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bookmarkStart w:id="0" w:name="_GoBack"/>
      <w:bookmarkEnd w:id="0"/>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1511A064"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C74C73">
        <w:rPr>
          <w:rFonts w:ascii="Times New Roman" w:hAnsi="Times New Roman" w:cs="Times New Roman"/>
          <w:iCs/>
          <w:sz w:val="22"/>
          <w:szCs w:val="22"/>
        </w:rPr>
        <w:t>5</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4C48B7">
        <w:rPr>
          <w:rFonts w:ascii="Times New Roman" w:hAnsi="Times New Roman" w:cs="Times New Roman"/>
          <w:iCs/>
          <w:sz w:val="22"/>
          <w:szCs w:val="22"/>
        </w:rPr>
        <w:t xml:space="preserve">kovo </w:t>
      </w:r>
      <w:r w:rsidR="0039562B">
        <w:rPr>
          <w:rFonts w:ascii="Times New Roman" w:hAnsi="Times New Roman" w:cs="Times New Roman"/>
          <w:iCs/>
          <w:sz w:val="22"/>
          <w:szCs w:val="22"/>
        </w:rPr>
        <w:t>3</w:t>
      </w:r>
      <w:r w:rsidR="004C48B7">
        <w:rPr>
          <w:rFonts w:ascii="Times New Roman" w:hAnsi="Times New Roman" w:cs="Times New Roman"/>
          <w:iCs/>
          <w:sz w:val="22"/>
          <w:szCs w:val="22"/>
        </w:rPr>
        <w:t xml:space="preserve"> </w:t>
      </w:r>
      <w:r w:rsidR="00EC5890" w:rsidRPr="00866B77">
        <w:rPr>
          <w:rFonts w:ascii="Times New Roman" w:hAnsi="Times New Roman" w:cs="Times New Roman"/>
          <w:iCs/>
          <w:sz w:val="22"/>
          <w:szCs w:val="22"/>
        </w:rPr>
        <w:t xml:space="preserve"> </w:t>
      </w:r>
      <w:r w:rsidRPr="00866B77">
        <w:rPr>
          <w:rFonts w:ascii="Times New Roman" w:hAnsi="Times New Roman" w:cs="Times New Roman"/>
          <w:iCs/>
          <w:color w:val="000000" w:themeColor="text1"/>
          <w:sz w:val="22"/>
          <w:szCs w:val="22"/>
        </w:rPr>
        <w:t xml:space="preserve">d. </w:t>
      </w:r>
    </w:p>
    <w:p w14:paraId="57B009B9" w14:textId="2E7336FF"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Pr="00866B77">
        <w:rPr>
          <w:rFonts w:ascii="Times New Roman" w:hAnsi="Times New Roman" w:cs="Times New Roman"/>
          <w:iCs/>
          <w:color w:val="000000" w:themeColor="text1"/>
          <w:sz w:val="22"/>
          <w:szCs w:val="22"/>
        </w:rPr>
        <w:t>.</w:t>
      </w:r>
      <w:r w:rsidR="00FD72CF">
        <w:rPr>
          <w:rFonts w:ascii="Times New Roman" w:hAnsi="Times New Roman" w:cs="Times New Roman"/>
          <w:iCs/>
          <w:sz w:val="22"/>
          <w:szCs w:val="22"/>
        </w:rPr>
        <w:t xml:space="preserve">14628 </w:t>
      </w:r>
      <w:r w:rsidRPr="00866B77">
        <w:rPr>
          <w:rFonts w:ascii="Times New Roman" w:hAnsi="Times New Roman" w:cs="Times New Roman"/>
          <w:iCs/>
          <w:sz w:val="22"/>
          <w:szCs w:val="22"/>
        </w:rPr>
        <w:t xml:space="preserve"> </w:t>
      </w:r>
      <w:r w:rsidR="00EE1753" w:rsidRPr="00866B77">
        <w:rPr>
          <w:rFonts w:ascii="Times New Roman" w:hAnsi="Times New Roman" w:cs="Times New Roman"/>
          <w:iCs/>
          <w:color w:val="000000" w:themeColor="text1"/>
          <w:sz w:val="22"/>
          <w:szCs w:val="22"/>
        </w:rPr>
        <w:t xml:space="preserve">protokolu Nr. </w:t>
      </w:r>
      <w:r w:rsidR="0039562B">
        <w:rPr>
          <w:rFonts w:ascii="Times New Roman" w:hAnsi="Times New Roman" w:cs="Times New Roman"/>
          <w:iCs/>
          <w:color w:val="000000" w:themeColor="text1"/>
          <w:sz w:val="22"/>
          <w:szCs w:val="22"/>
        </w:rPr>
        <w:t>1160</w:t>
      </w:r>
    </w:p>
    <w:p w14:paraId="3C9BDE84" w14:textId="2981B747" w:rsidR="00B34B45" w:rsidRPr="0023412A" w:rsidRDefault="00927B1F" w:rsidP="00EE1753">
      <w:pPr>
        <w:spacing w:after="120" w:line="20" w:lineRule="atLeast"/>
        <w:contextualSpacing/>
        <w:jc w:val="right"/>
        <w:rPr>
          <w:rFonts w:ascii="Times New Roman" w:hAnsi="Times New Roman" w:cs="Times New Roman"/>
          <w:iCs/>
          <w:sz w:val="22"/>
          <w:szCs w:val="22"/>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Nr. </w:t>
      </w:r>
      <w:r w:rsidR="004C48B7" w:rsidRPr="004C48B7">
        <w:rPr>
          <w:rFonts w:ascii="Times New Roman" w:hAnsi="Times New Roman" w:cs="Times New Roman"/>
          <w:iCs/>
          <w:sz w:val="22"/>
          <w:szCs w:val="22"/>
        </w:rPr>
        <w:t>1381517</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4E2BB6" w:rsidRDefault="00D6296A" w:rsidP="00EB48C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1" w:name="_Hlk146804302"/>
        </w:p>
        <w:p w14:paraId="2C013812" w14:textId="6EDD2999" w:rsidR="00D6296A" w:rsidRPr="004E2BB6" w:rsidRDefault="00D526C8" w:rsidP="00F1039B">
          <w:pPr>
            <w:jc w:val="center"/>
            <w:rPr>
              <w:rFonts w:ascii="Times New Roman" w:hAnsi="Times New Roman" w:cs="Times New Roman"/>
              <w:b/>
              <w:bCs/>
              <w:sz w:val="28"/>
              <w:szCs w:val="28"/>
            </w:rPr>
          </w:pPr>
          <w:r w:rsidRPr="00FD72CF">
            <w:rPr>
              <w:rFonts w:ascii="Times New Roman" w:hAnsi="Times New Roman" w:cs="Times New Roman"/>
              <w:b/>
              <w:bCs/>
              <w:sz w:val="28"/>
              <w:szCs w:val="28"/>
            </w:rPr>
            <w:t>„</w:t>
          </w:r>
          <w:r w:rsidR="00FD72CF">
            <w:rPr>
              <w:rFonts w:ascii="Times New Roman" w:hAnsi="Times New Roman" w:cs="Times New Roman"/>
              <w:b/>
              <w:bCs/>
              <w:sz w:val="28"/>
              <w:szCs w:val="28"/>
            </w:rPr>
            <w:t>P</w:t>
          </w:r>
          <w:r w:rsidR="00FD72CF" w:rsidRPr="00FD72CF">
            <w:rPr>
              <w:rFonts w:ascii="Times New Roman" w:hAnsi="Times New Roman" w:cs="Times New Roman"/>
              <w:b/>
              <w:bCs/>
              <w:sz w:val="28"/>
              <w:szCs w:val="28"/>
            </w:rPr>
            <w:t>lonasluoksnės chromatografijos plokštelių analizės aparatūra suderinta su masių spektrometru (TLC</w:t>
          </w:r>
          <w:r w:rsidR="00FD72CF" w:rsidRPr="00522296">
            <w:rPr>
              <w:rFonts w:ascii="Times New Roman" w:hAnsi="Times New Roman" w:cs="Times New Roman"/>
              <w:b/>
            </w:rPr>
            <w:t>-MS)</w:t>
          </w:r>
          <w:r w:rsidR="006323E3" w:rsidRPr="004E2BB6">
            <w:rPr>
              <w:rFonts w:ascii="Times New Roman" w:hAnsi="Times New Roman" w:cs="Times New Roman"/>
              <w:b/>
              <w:bCs/>
              <w:sz w:val="36"/>
              <w:szCs w:val="36"/>
            </w:rPr>
            <w:t>“</w:t>
          </w:r>
        </w:p>
        <w:bookmarkEnd w:id="1"/>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985582"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sidRPr="00985582">
        <w:rPr>
          <w:rFonts w:ascii="Times New Roman" w:eastAsia="Arial" w:hAnsi="Times New Roman" w:cs="Times New Roman"/>
          <w:color w:val="000000" w:themeColor="text1"/>
          <w:sz w:val="22"/>
          <w:szCs w:val="22"/>
        </w:rPr>
        <w:t>specialiųjų pirkimo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0EA3459E" w14:textId="61FDA505" w:rsidR="007D6C40" w:rsidRPr="00985582"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CV</w:t>
      </w:r>
      <w:r w:rsidR="00FD72CF">
        <w:rPr>
          <w:rFonts w:ascii="Times New Roman" w:eastAsia="Arial" w:hAnsi="Times New Roman" w:cs="Times New Roman"/>
          <w:color w:val="000000" w:themeColor="text1"/>
          <w:sz w:val="22"/>
          <w:szCs w:val="22"/>
        </w:rPr>
        <w:t>P</w:t>
      </w:r>
      <w:r w:rsidRPr="00985582">
        <w:rPr>
          <w:rFonts w:ascii="Times New Roman" w:eastAsia="Arial" w:hAnsi="Times New Roman" w:cs="Times New Roman"/>
          <w:color w:val="000000" w:themeColor="text1"/>
          <w:sz w:val="22"/>
          <w:szCs w:val="22"/>
        </w:rPr>
        <w:t xml:space="preserve"> IS</w:t>
      </w:r>
      <w:r w:rsidR="00B90196" w:rsidRPr="00985582">
        <w:rPr>
          <w:rFonts w:ascii="Times New Roman" w:eastAsia="Arial" w:hAnsi="Times New Roman" w:cs="Times New Roman"/>
          <w:color w:val="000000" w:themeColor="text1"/>
          <w:sz w:val="22"/>
          <w:szCs w:val="22"/>
        </w:rPr>
        <w:t xml:space="preserve"> Nr. </w:t>
      </w:r>
      <w:r w:rsidR="00FD72CF">
        <w:rPr>
          <w:rFonts w:ascii="Times New Roman" w:eastAsia="Arial" w:hAnsi="Times New Roman" w:cs="Times New Roman"/>
          <w:color w:val="000000" w:themeColor="text1"/>
          <w:sz w:val="22"/>
          <w:szCs w:val="22"/>
        </w:rPr>
        <w:t>1277824</w:t>
      </w:r>
      <w:r w:rsidR="00B90196" w:rsidRPr="00985582">
        <w:rPr>
          <w:rFonts w:ascii="Times New Roman" w:eastAsia="Arial" w:hAnsi="Times New Roman" w:cs="Times New Roman"/>
          <w:color w:val="000000" w:themeColor="text1"/>
          <w:sz w:val="22"/>
          <w:szCs w:val="22"/>
        </w:rPr>
        <w:t>.</w:t>
      </w:r>
      <w:r w:rsidR="006F2C85" w:rsidRPr="00985582">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811E41" w:rsidRDefault="00507DC9" w:rsidP="000F02B9">
      <w:pPr>
        <w:pStyle w:val="Heading1"/>
        <w:spacing w:line="20" w:lineRule="atLeast"/>
        <w:contextualSpacing/>
        <w:jc w:val="both"/>
        <w:rPr>
          <w:rFonts w:ascii="Times New Roman" w:hAnsi="Times New Roman" w:cs="Times New Roman"/>
        </w:rPr>
      </w:pPr>
      <w:bookmarkStart w:id="6" w:name="_Ref39426332"/>
      <w:bookmarkStart w:id="7" w:name="_Ref39426338"/>
      <w:bookmarkStart w:id="8" w:name="_Toc124404946"/>
      <w:bookmarkEnd w:id="4"/>
      <w:r w:rsidRPr="00811E41">
        <w:rPr>
          <w:rFonts w:ascii="Times New Roman" w:hAnsi="Times New Roman" w:cs="Times New Roman"/>
        </w:rPr>
        <w:t xml:space="preserve">2. </w:t>
      </w:r>
      <w:r w:rsidR="00B41C66" w:rsidRPr="00811E41">
        <w:rPr>
          <w:rFonts w:ascii="Times New Roman" w:hAnsi="Times New Roman" w:cs="Times New Roman"/>
        </w:rPr>
        <w:t>Pirkimo objektas</w:t>
      </w:r>
      <w:bookmarkEnd w:id="6"/>
      <w:bookmarkEnd w:id="7"/>
      <w:bookmarkEnd w:id="8"/>
    </w:p>
    <w:p w14:paraId="0B7B0A50" w14:textId="451A0E5C" w:rsidR="00B41C66" w:rsidRPr="004C48B7" w:rsidRDefault="006C17E6" w:rsidP="00FD72CF">
      <w:pPr>
        <w:pStyle w:val="HTMLPreformatted"/>
        <w:shd w:val="clear" w:color="auto" w:fill="FFFFFF"/>
        <w:ind w:firstLine="540"/>
        <w:jc w:val="both"/>
        <w:rPr>
          <w:rFonts w:ascii="Times New Roman" w:eastAsiaTheme="minorEastAsia" w:hAnsi="Times New Roman" w:cs="Times New Roman"/>
          <w:color w:val="000000" w:themeColor="text1"/>
          <w:sz w:val="22"/>
          <w:szCs w:val="22"/>
          <w:lang w:val="lt-LT" w:eastAsia="lt-LT"/>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4E2BB6">
        <w:rPr>
          <w:rFonts w:ascii="Times New Roman" w:eastAsia="Calibri" w:hAnsi="Times New Roman" w:cs="Times New Roman"/>
          <w:color w:val="000000" w:themeColor="text1"/>
          <w:sz w:val="22"/>
          <w:szCs w:val="22"/>
        </w:rPr>
        <w:t xml:space="preserve">Perkančioji organizacija </w:t>
      </w:r>
      <w:r w:rsidR="00101C82" w:rsidRPr="004E2BB6">
        <w:rPr>
          <w:rFonts w:ascii="Times New Roman" w:eastAsia="Calibri" w:hAnsi="Times New Roman" w:cs="Times New Roman"/>
          <w:color w:val="000000" w:themeColor="text1"/>
          <w:sz w:val="22"/>
          <w:szCs w:val="22"/>
        </w:rPr>
        <w:t>numato</w:t>
      </w:r>
      <w:r w:rsidR="00101C82" w:rsidRPr="00667D11">
        <w:rPr>
          <w:rFonts w:ascii="Times New Roman" w:eastAsia="Calibri" w:hAnsi="Times New Roman" w:cs="Times New Roman"/>
          <w:color w:val="000000" w:themeColor="text1"/>
          <w:sz w:val="22"/>
          <w:szCs w:val="22"/>
        </w:rPr>
        <w:t xml:space="preserve"> </w:t>
      </w:r>
      <w:r w:rsidR="00910DF8" w:rsidRPr="00667D11">
        <w:rPr>
          <w:rFonts w:ascii="Times New Roman" w:eastAsia="Calibri" w:hAnsi="Times New Roman" w:cs="Times New Roman"/>
          <w:color w:val="000000" w:themeColor="text1"/>
          <w:sz w:val="22"/>
          <w:szCs w:val="22"/>
        </w:rPr>
        <w:t xml:space="preserve">įsigyti </w:t>
      </w:r>
      <w:bookmarkEnd w:id="9"/>
      <w:r w:rsidR="00FD72CF" w:rsidRPr="00522296">
        <w:rPr>
          <w:rFonts w:ascii="Times New Roman" w:hAnsi="Times New Roman" w:cs="Times New Roman"/>
          <w:b/>
          <w:lang w:val="lt-LT"/>
        </w:rPr>
        <w:t>plonasluoksnės chromatografijos plokštelių analizės aparatūr</w:t>
      </w:r>
      <w:r w:rsidR="00FD72CF">
        <w:rPr>
          <w:rFonts w:ascii="Times New Roman" w:hAnsi="Times New Roman" w:cs="Times New Roman"/>
          <w:b/>
        </w:rPr>
        <w:t>ą</w:t>
      </w:r>
      <w:r w:rsidR="00FD72CF" w:rsidRPr="00522296">
        <w:rPr>
          <w:rFonts w:ascii="Times New Roman" w:hAnsi="Times New Roman" w:cs="Times New Roman"/>
          <w:b/>
          <w:lang w:val="lt-LT"/>
        </w:rPr>
        <w:t xml:space="preserve"> suderint</w:t>
      </w:r>
      <w:r w:rsidR="00FD72CF">
        <w:rPr>
          <w:rFonts w:ascii="Times New Roman" w:hAnsi="Times New Roman" w:cs="Times New Roman"/>
          <w:b/>
        </w:rPr>
        <w:t>ą</w:t>
      </w:r>
      <w:r w:rsidR="00FD72CF" w:rsidRPr="00522296">
        <w:rPr>
          <w:rFonts w:ascii="Times New Roman" w:hAnsi="Times New Roman" w:cs="Times New Roman"/>
          <w:b/>
          <w:lang w:val="lt-LT"/>
        </w:rPr>
        <w:t xml:space="preserve"> su masių spektrometru (</w:t>
      </w:r>
      <w:r w:rsidR="00FD72CF" w:rsidRPr="00D2381E">
        <w:rPr>
          <w:rFonts w:ascii="Times New Roman" w:hAnsi="Times New Roman" w:cs="Times New Roman"/>
          <w:b/>
          <w:color w:val="000000" w:themeColor="text1"/>
          <w:lang w:val="lt-LT"/>
        </w:rPr>
        <w:t>TLC-</w:t>
      </w:r>
      <w:r w:rsidR="00FD72CF" w:rsidRPr="00D2381E">
        <w:rPr>
          <w:rFonts w:ascii="Times New Roman" w:eastAsiaTheme="minorEastAsia" w:hAnsi="Times New Roman" w:cs="Times New Roman"/>
          <w:color w:val="000000" w:themeColor="text1"/>
          <w:sz w:val="22"/>
          <w:szCs w:val="22"/>
          <w:lang w:val="lt-LT" w:eastAsia="lt-LT"/>
        </w:rPr>
        <w:t>MS)</w:t>
      </w:r>
      <w:r w:rsidR="002D1F7F" w:rsidRPr="00D2381E">
        <w:rPr>
          <w:rFonts w:ascii="Times New Roman" w:eastAsiaTheme="minorEastAsia" w:hAnsi="Times New Roman" w:cs="Times New Roman"/>
          <w:color w:val="000000" w:themeColor="text1"/>
          <w:sz w:val="22"/>
          <w:szCs w:val="22"/>
          <w:lang w:val="lt-LT" w:eastAsia="lt-LT"/>
        </w:rPr>
        <w:t>.</w:t>
      </w:r>
      <w:r w:rsidR="00723642" w:rsidRPr="00D2381E">
        <w:rPr>
          <w:rFonts w:ascii="Times New Roman" w:eastAsiaTheme="minorEastAsia" w:hAnsi="Times New Roman" w:cs="Times New Roman"/>
          <w:color w:val="000000" w:themeColor="text1"/>
          <w:sz w:val="22"/>
          <w:szCs w:val="22"/>
          <w:lang w:val="lt-LT" w:eastAsia="lt-LT"/>
        </w:rPr>
        <w:t xml:space="preserve"> </w:t>
      </w:r>
      <w:r w:rsidR="009B5DD5" w:rsidRPr="00D2381E">
        <w:rPr>
          <w:rFonts w:ascii="Times New Roman" w:eastAsiaTheme="minorEastAsia" w:hAnsi="Times New Roman" w:cs="Times New Roman"/>
          <w:color w:val="000000" w:themeColor="text1"/>
          <w:sz w:val="22"/>
          <w:szCs w:val="22"/>
          <w:lang w:val="lt-LT" w:eastAsia="lt-LT"/>
        </w:rPr>
        <w:t>Pirkimas numatytas įgyvendinant  projektą „Technologinių ir fizinių mokslų ekscelencijos centras (</w:t>
      </w:r>
      <w:proofErr w:type="spellStart"/>
      <w:r w:rsidR="009B5DD5" w:rsidRPr="00D2381E">
        <w:rPr>
          <w:rFonts w:ascii="Times New Roman" w:eastAsiaTheme="minorEastAsia" w:hAnsi="Times New Roman" w:cs="Times New Roman"/>
          <w:color w:val="000000" w:themeColor="text1"/>
          <w:sz w:val="22"/>
          <w:szCs w:val="22"/>
          <w:lang w:val="lt-LT" w:eastAsia="lt-LT"/>
        </w:rPr>
        <w:t>TiFEC</w:t>
      </w:r>
      <w:proofErr w:type="spellEnd"/>
      <w:r w:rsidR="009B5DD5" w:rsidRPr="00D2381E">
        <w:rPr>
          <w:rFonts w:ascii="Times New Roman" w:eastAsiaTheme="minorEastAsia" w:hAnsi="Times New Roman" w:cs="Times New Roman"/>
          <w:color w:val="000000" w:themeColor="text1"/>
          <w:sz w:val="22"/>
          <w:szCs w:val="22"/>
          <w:lang w:val="lt-LT" w:eastAsia="lt-LT"/>
        </w:rPr>
        <w:t xml:space="preserve">)“, Nr. S-A-UEI-23-1, kurį finansuoja Lietuvos mokslo taryba ir Lietuvos Respublikos švietimo, </w:t>
      </w:r>
      <w:r w:rsidR="009B5DD5" w:rsidRPr="004C48B7">
        <w:rPr>
          <w:rFonts w:ascii="Times New Roman" w:eastAsiaTheme="minorEastAsia" w:hAnsi="Times New Roman" w:cs="Times New Roman"/>
          <w:color w:val="000000" w:themeColor="text1"/>
          <w:sz w:val="22"/>
          <w:szCs w:val="22"/>
          <w:lang w:val="lt-LT" w:eastAsia="lt-LT"/>
        </w:rPr>
        <w:t xml:space="preserve">mokslo ir sporto ministerija valstybės biudžeto lėšomis pagal programą „Universitetų ekscelencijos iniciatyva“. </w:t>
      </w:r>
      <w:r w:rsidR="00B908E2" w:rsidRPr="004C48B7">
        <w:rPr>
          <w:rFonts w:ascii="Times New Roman" w:eastAsiaTheme="minorEastAsia" w:hAnsi="Times New Roman" w:cs="Times New Roman"/>
          <w:color w:val="000000" w:themeColor="text1"/>
          <w:sz w:val="22"/>
          <w:szCs w:val="22"/>
          <w:lang w:val="lt-LT" w:eastAsia="lt-LT"/>
        </w:rPr>
        <w:t xml:space="preserve">Pirkimo objektų kodai pagal Bendrąjį viešųjų pirkimų žodyną: BVPŽ kodai: </w:t>
      </w:r>
      <w:r w:rsidR="00FD72CF" w:rsidRPr="004C48B7">
        <w:rPr>
          <w:rFonts w:ascii="Times New Roman" w:eastAsiaTheme="minorEastAsia" w:hAnsi="Times New Roman" w:cs="Times New Roman"/>
          <w:color w:val="000000" w:themeColor="text1"/>
          <w:sz w:val="22"/>
          <w:szCs w:val="22"/>
          <w:lang w:val="lt-LT" w:eastAsia="lt-LT"/>
        </w:rPr>
        <w:t>38433000-9 Spektrometrai.</w:t>
      </w:r>
    </w:p>
    <w:p w14:paraId="24FC12BD" w14:textId="7C03FEB5" w:rsidR="00B337F7" w:rsidRPr="004C48B7"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4C48B7">
        <w:rPr>
          <w:rFonts w:ascii="Times New Roman" w:hAnsi="Times New Roman" w:cs="Times New Roman"/>
          <w:color w:val="000000" w:themeColor="text1"/>
          <w:sz w:val="22"/>
          <w:szCs w:val="22"/>
        </w:rPr>
        <w:t xml:space="preserve">2.2. </w:t>
      </w:r>
      <w:r w:rsidR="00FD72CF" w:rsidRPr="004C48B7">
        <w:rPr>
          <w:rFonts w:ascii="Times New Roman" w:hAnsi="Times New Roman" w:cs="Times New Roman"/>
          <w:color w:val="000000" w:themeColor="text1"/>
          <w:sz w:val="22"/>
          <w:szCs w:val="22"/>
        </w:rPr>
        <w:t>Pirkimo objektas neskaidomas į dalis, nes pirkimo objektą sudaro prekės kaip vientisa sistema, kurios turi būti tarpusavyje susijusios, t. y. nuo programinės įrangos veikimo principų priklauso specifiniai įrenginių parametrai, be to, atskirų įrenginių, prietaisų, jungčių ir laikiklių parametrai turi būti tarpusavyje suderinti taip, kad būtų užtikrintas nepriekaištingas visos sistemos veikimas.</w:t>
      </w:r>
      <w:r w:rsidR="00BF44F0" w:rsidRPr="004C48B7">
        <w:rPr>
          <w:rFonts w:ascii="Times New Roman" w:hAnsi="Times New Roman" w:cs="Times New Roman"/>
          <w:color w:val="000000" w:themeColor="text1"/>
          <w:sz w:val="22"/>
          <w:szCs w:val="22"/>
        </w:rPr>
        <w:t xml:space="preserve"> </w:t>
      </w:r>
      <w:r w:rsidR="00BB34F7" w:rsidRPr="004C48B7">
        <w:rPr>
          <w:rFonts w:ascii="Times New Roman" w:hAnsi="Times New Roman" w:cs="Times New Roman"/>
          <w:color w:val="000000" w:themeColor="text1"/>
          <w:sz w:val="22"/>
          <w:szCs w:val="22"/>
        </w:rPr>
        <w:t>Pirkimo apimtys ir dalykas, reikalavimai 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4C48B7">
        <w:rPr>
          <w:rFonts w:ascii="Times New Roman" w:hAnsi="Times New Roman" w:cs="Times New Roman"/>
          <w:color w:val="000000" w:themeColor="text1"/>
          <w:sz w:val="22"/>
          <w:szCs w:val="22"/>
        </w:rPr>
        <w:t xml:space="preserve">2.3. Jeigu apibūdinant pirkimo objektą techninėje specifikacijoje nurodytas konkretus </w:t>
      </w:r>
      <w:r w:rsidRPr="004E2BB6">
        <w:rPr>
          <w:rFonts w:ascii="Times New Roman" w:hAnsi="Times New Roman" w:cs="Times New Roman"/>
          <w:sz w:val="22"/>
          <w:szCs w:val="22"/>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2200F021" w14:textId="262452C2" w:rsidR="00651557" w:rsidRPr="00D2381E"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 xml:space="preserve">lėšų suma </w:t>
      </w:r>
      <w:r w:rsidR="003E0D28" w:rsidRPr="00D2381E">
        <w:rPr>
          <w:rFonts w:ascii="Times New Roman" w:hAnsi="Times New Roman" w:cs="Times New Roman"/>
          <w:color w:val="000000" w:themeColor="text1"/>
          <w:sz w:val="22"/>
          <w:szCs w:val="22"/>
        </w:rPr>
        <w:t>yra</w:t>
      </w:r>
      <w:bookmarkStart w:id="11" w:name="_Hlk143509067"/>
      <w:r w:rsidR="00676D58" w:rsidRPr="00D2381E">
        <w:rPr>
          <w:rFonts w:ascii="Times New Roman" w:hAnsi="Times New Roman" w:cs="Times New Roman"/>
          <w:color w:val="000000" w:themeColor="text1"/>
          <w:sz w:val="22"/>
          <w:szCs w:val="22"/>
        </w:rPr>
        <w:t xml:space="preserve"> </w:t>
      </w:r>
      <w:r w:rsidR="00E41704" w:rsidRPr="00D2381E">
        <w:rPr>
          <w:rFonts w:ascii="Times New Roman" w:hAnsi="Times New Roman" w:cs="Times New Roman"/>
          <w:color w:val="000000" w:themeColor="text1"/>
          <w:sz w:val="22"/>
          <w:szCs w:val="22"/>
        </w:rPr>
        <w:t xml:space="preserve"> – </w:t>
      </w:r>
      <w:r w:rsidR="00FD72CF" w:rsidRPr="00D2381E">
        <w:rPr>
          <w:rFonts w:ascii="Times New Roman" w:hAnsi="Times New Roman" w:cs="Times New Roman"/>
          <w:color w:val="000000" w:themeColor="text1"/>
          <w:sz w:val="22"/>
          <w:szCs w:val="22"/>
        </w:rPr>
        <w:t>137 505,00</w:t>
      </w:r>
      <w:r w:rsidR="004F1F53" w:rsidRPr="00D2381E">
        <w:rPr>
          <w:rFonts w:ascii="Times New Roman" w:hAnsi="Times New Roman" w:cs="Times New Roman"/>
          <w:color w:val="000000" w:themeColor="text1"/>
          <w:sz w:val="22"/>
          <w:szCs w:val="22"/>
        </w:rPr>
        <w:t xml:space="preserve"> EUR </w:t>
      </w:r>
      <w:r w:rsidR="00FD72CF" w:rsidRPr="00D2381E">
        <w:rPr>
          <w:rFonts w:ascii="Times New Roman" w:hAnsi="Times New Roman" w:cs="Times New Roman"/>
          <w:color w:val="000000" w:themeColor="text1"/>
          <w:sz w:val="22"/>
          <w:szCs w:val="22"/>
        </w:rPr>
        <w:t xml:space="preserve">be </w:t>
      </w:r>
      <w:r w:rsidRPr="00D2381E">
        <w:rPr>
          <w:rFonts w:ascii="Times New Roman" w:hAnsi="Times New Roman" w:cs="Times New Roman"/>
          <w:color w:val="000000" w:themeColor="text1"/>
          <w:sz w:val="22"/>
          <w:szCs w:val="22"/>
        </w:rPr>
        <w:t>PVM</w:t>
      </w:r>
      <w:bookmarkEnd w:id="11"/>
      <w:r w:rsidR="00FD72CF" w:rsidRPr="00D2381E">
        <w:rPr>
          <w:rFonts w:ascii="Times New Roman" w:hAnsi="Times New Roman" w:cs="Times New Roman"/>
          <w:color w:val="000000" w:themeColor="text1"/>
          <w:sz w:val="22"/>
          <w:szCs w:val="22"/>
        </w:rPr>
        <w:t>, (166</w:t>
      </w:r>
      <w:r w:rsidR="00D2381E" w:rsidRPr="00D2381E">
        <w:rPr>
          <w:rFonts w:ascii="Times New Roman" w:hAnsi="Times New Roman" w:cs="Times New Roman"/>
          <w:color w:val="000000" w:themeColor="text1"/>
          <w:sz w:val="22"/>
          <w:szCs w:val="22"/>
        </w:rPr>
        <w:t xml:space="preserve"> </w:t>
      </w:r>
      <w:r w:rsidR="00FD72CF" w:rsidRPr="00D2381E">
        <w:rPr>
          <w:rFonts w:ascii="Times New Roman" w:hAnsi="Times New Roman" w:cs="Times New Roman"/>
          <w:color w:val="000000" w:themeColor="text1"/>
          <w:sz w:val="22"/>
          <w:szCs w:val="22"/>
        </w:rPr>
        <w:t>381,00 Eur su PVM)</w:t>
      </w:r>
    </w:p>
    <w:p w14:paraId="65B80763" w14:textId="4B67026D" w:rsidR="00230F54" w:rsidRPr="00706FC2"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 xml:space="preserve">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lastRenderedPageBreak/>
        <w:t>3.</w:t>
      </w:r>
      <w:r w:rsidR="00D24970" w:rsidRPr="004E2BB6">
        <w:rPr>
          <w:rFonts w:ascii="Times New Roman" w:hAnsi="Times New Roman" w:cs="Times New Roman"/>
        </w:rPr>
        <w:t xml:space="preserve"> </w:t>
      </w:r>
      <w:bookmarkStart w:id="12" w:name="_Ref39427921"/>
      <w:bookmarkStart w:id="13" w:name="_Ref39427927"/>
      <w:bookmarkStart w:id="14" w:name="_Ref39740354"/>
      <w:r w:rsidR="00D22226" w:rsidRPr="004E2BB6">
        <w:rPr>
          <w:rFonts w:ascii="Times New Roman" w:hAnsi="Times New Roman" w:cs="Times New Roman"/>
        </w:rPr>
        <w:t>Susitikimai su tiekėjais</w:t>
      </w:r>
      <w:bookmarkEnd w:id="12"/>
      <w:bookmarkEnd w:id="13"/>
      <w:r w:rsidR="003B6924" w:rsidRPr="004E2BB6">
        <w:rPr>
          <w:rFonts w:ascii="Times New Roman" w:hAnsi="Times New Roman" w:cs="Times New Roman"/>
        </w:rPr>
        <w:t xml:space="preserve"> ir pirkimo objekto apžiūra</w:t>
      </w:r>
      <w:bookmarkEnd w:id="10"/>
      <w:bookmarkEnd w:id="14"/>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5"/>
      <w:bookmarkEnd w:id="16"/>
      <w:bookmarkEnd w:id="17"/>
      <w:r w:rsidR="00975F1F" w:rsidRPr="004E2BB6">
        <w:rPr>
          <w:rFonts w:ascii="Times New Roman" w:hAnsi="Times New Roman" w:cs="Times New Roman"/>
        </w:rPr>
        <w:t xml:space="preserve"> ir kvalifikacijos reikalavimai</w:t>
      </w:r>
      <w:bookmarkEnd w:id="18"/>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9"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9"/>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0"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0"/>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1" w:name="part_0bf49b47971946ecbbec156f895bdd28"/>
      <w:bookmarkStart w:id="22" w:name="part_ce0c1ec65cd04504a5c7e7a6019a52b2"/>
      <w:bookmarkEnd w:id="21"/>
      <w:bookmarkEnd w:id="22"/>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59D31583" w14:textId="4A479192" w:rsidR="000F1B3F" w:rsidRPr="00985582" w:rsidRDefault="000F1B3F" w:rsidP="000F1B3F">
      <w:pPr>
        <w:spacing w:after="0" w:line="240" w:lineRule="auto"/>
        <w:ind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985582"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985582">
        <w:rPr>
          <w:rFonts w:ascii="Times New Roman" w:hAnsi="Times New Roman" w:cs="Times New Roman"/>
          <w:color w:val="000000" w:themeColor="text1"/>
          <w:sz w:val="22"/>
          <w:szCs w:val="22"/>
        </w:rPr>
        <w:t>us</w:t>
      </w:r>
      <w:proofErr w:type="spellEnd"/>
      <w:r w:rsidRPr="00985582">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985582">
        <w:rPr>
          <w:rFonts w:ascii="Times New Roman" w:hAnsi="Times New Roman" w:cs="Times New Roman"/>
          <w:color w:val="000000" w:themeColor="text1"/>
          <w:sz w:val="22"/>
          <w:szCs w:val="22"/>
        </w:rPr>
        <w:t>ieji</w:t>
      </w:r>
      <w:proofErr w:type="spellEnd"/>
      <w:r w:rsidRPr="00985582">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985582">
        <w:rPr>
          <w:rFonts w:ascii="Times New Roman" w:hAnsi="Times New Roman" w:cs="Times New Roman"/>
          <w:color w:val="000000" w:themeColor="text1"/>
          <w:sz w:val="22"/>
          <w:szCs w:val="22"/>
        </w:rPr>
        <w:t>ųjų</w:t>
      </w:r>
      <w:proofErr w:type="spellEnd"/>
      <w:r w:rsidRPr="00985582">
        <w:rPr>
          <w:rFonts w:ascii="Times New Roman" w:hAnsi="Times New Roman" w:cs="Times New Roman"/>
          <w:color w:val="000000" w:themeColor="text1"/>
          <w:sz w:val="22"/>
          <w:szCs w:val="22"/>
        </w:rPr>
        <w:t>) savininko (-ų) (turinčio (-</w:t>
      </w:r>
      <w:proofErr w:type="spellStart"/>
      <w:r w:rsidRPr="00985582">
        <w:rPr>
          <w:rFonts w:ascii="Times New Roman" w:hAnsi="Times New Roman" w:cs="Times New Roman"/>
          <w:color w:val="000000" w:themeColor="text1"/>
          <w:sz w:val="22"/>
          <w:szCs w:val="22"/>
        </w:rPr>
        <w:t>ių</w:t>
      </w:r>
      <w:proofErr w:type="spellEnd"/>
      <w:r w:rsidRPr="00985582">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183C3BE9" w14:textId="77777777" w:rsidR="000F1B3F" w:rsidRPr="004E2BB6" w:rsidRDefault="000F1B3F"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3" w:name="_Ref39666794"/>
      <w:bookmarkStart w:id="24" w:name="_Ref39666796"/>
      <w:bookmarkStart w:id="25"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3"/>
      <w:bookmarkEnd w:id="24"/>
      <w:bookmarkEnd w:id="25"/>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3A2A0724" w14:textId="4E34293F"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FD72CF">
        <w:rPr>
          <w:rFonts w:ascii="Times New Roman" w:hAnsi="Times New Roman" w:cs="Times New Roman"/>
          <w:sz w:val="22"/>
          <w:szCs w:val="22"/>
        </w:rPr>
        <w:t xml:space="preserve"> priedą</w:t>
      </w:r>
      <w:r w:rsidR="003B43E9" w:rsidRPr="004E2BB6">
        <w:rPr>
          <w:rFonts w:ascii="Times New Roman" w:hAnsi="Times New Roman" w:cs="Times New Roman"/>
          <w:sz w:val="22"/>
          <w:szCs w:val="22"/>
        </w:rPr>
        <w:t>;</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0E4D2892"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lastRenderedPageBreak/>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Pr>
              <w:rStyle w:val="Stilius1"/>
              <w:b/>
              <w:color w:val="000000" w:themeColor="text1"/>
            </w:rPr>
            <w:t>fiksuotos kainos</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d3f7e03d-3f26-4a58-8ae3-af2398cd4030"/>
    <ds:schemaRef ds:uri="http://schemas.microsoft.com/office/2006/documentManagement/types"/>
    <ds:schemaRef ds:uri="http://schemas.microsoft.com/office/infopath/2007/PartnerControls"/>
    <ds:schemaRef ds:uri="http://purl.org/dc/dcmitype/"/>
    <ds:schemaRef ds:uri="http://www.w3.org/XML/1998/namespace"/>
    <ds:schemaRef ds:uri="http://purl.org/dc/terms/"/>
    <ds:schemaRef ds:uri="http://schemas.microsoft.com/office/2006/metadata/propertie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E7F6782-4318-4C8E-BCB0-9A271AA7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6445</TotalTime>
  <Pages>6</Pages>
  <Words>2226</Words>
  <Characters>12692</Characters>
  <Application>Microsoft Office Word</Application>
  <DocSecurity>0</DocSecurity>
  <Lines>105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438</cp:revision>
  <cp:lastPrinted>2024-01-26T13:40:00Z</cp:lastPrinted>
  <dcterms:created xsi:type="dcterms:W3CDTF">2024-04-15T09:57:00Z</dcterms:created>
  <dcterms:modified xsi:type="dcterms:W3CDTF">2025-03-03T15:03:00Z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